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EB Garamond Medium" w:cs="EB Garamond Medium" w:eastAsia="EB Garamond Medium" w:hAnsi="EB Garamond Medium"/>
          <w:sz w:val="24"/>
          <w:szCs w:val="24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rtl w:val="0"/>
        </w:rPr>
        <w:t xml:space="preserve">PAKISTAN INSOLVENCY LEGISLATION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EB Garamond Medium" w:cs="EB Garamond Medium" w:eastAsia="EB Garamond Medium" w:hAnsi="EB Garamond Medium"/>
          <w:sz w:val="24"/>
          <w:szCs w:val="24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rtl w:val="0"/>
        </w:rPr>
        <w:t xml:space="preserve">The Provincial Insolvency Act, 1920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EB Garamond Medium" w:cs="EB Garamond Medium" w:eastAsia="EB Garamond Medium" w:hAnsi="EB Garamond Medium"/>
          <w:sz w:val="24"/>
          <w:szCs w:val="24"/>
        </w:rPr>
      </w:pPr>
      <w:hyperlink r:id="rId6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u w:val="single"/>
            <w:rtl w:val="0"/>
          </w:rPr>
          <w:t xml:space="preserve">The Provincial Insolvency Act 1920 (punjablaws.gov.pk)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EB Garamond Medium" w:cs="EB Garamond Medium" w:eastAsia="EB Garamond Medium" w:hAnsi="EB Garamond Medium"/>
          <w:sz w:val="24"/>
          <w:szCs w:val="24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rtl w:val="0"/>
        </w:rPr>
        <w:t xml:space="preserve">The Provincial Insolvency (West Pakistan Amendment) Ordinance, 1959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EB Garamond Medium" w:cs="EB Garamond Medium" w:eastAsia="EB Garamond Medium" w:hAnsi="EB Garamond Medium"/>
          <w:sz w:val="24"/>
          <w:szCs w:val="24"/>
        </w:rPr>
      </w:pPr>
      <w:hyperlink r:id="rId7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u w:val="single"/>
            <w:rtl w:val="0"/>
          </w:rPr>
          <w:t xml:space="preserve">New Page 1 (punjablaws.gov.pk)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punjablaws.gov.pk/laws/82a.html#:~:text=An%20Act%20to%20consolidate%20and,%5D%5Bin%20the%20Punjab%20%5D.&amp;text=as%20follows%3A%2D-,1.,the%20Provincial%20Insolvency%20Act%2C%201920." TargetMode="External"/><Relationship Id="rId7" Type="http://schemas.openxmlformats.org/officeDocument/2006/relationships/hyperlink" Target="http://www.punjablaws.gov.pk/index1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Medium-regular.ttf"/><Relationship Id="rId2" Type="http://schemas.openxmlformats.org/officeDocument/2006/relationships/font" Target="fonts/EBGaramondMedium-bold.ttf"/><Relationship Id="rId3" Type="http://schemas.openxmlformats.org/officeDocument/2006/relationships/font" Target="fonts/EBGaramondMedium-italic.ttf"/><Relationship Id="rId4" Type="http://schemas.openxmlformats.org/officeDocument/2006/relationships/font" Target="fonts/EBGaramond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